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</w:rPr>
        <w:t>高罗法庭第一次接待了两拨当事人！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作者：黄潇  吕航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150" w:firstLine="960" w:firstLineChars="3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为切实解决高罗镇群众诉讼不便、诉讼难等问题，3月3日，宣恩县人民法院高罗人民法庭正式投入使用。“开门”3天，昨（6日）天，高罗法庭第一次接待了两拨当事人！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15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他们都遇到什么样的困难？需要我们的法官是怎么样来处理的呢？一起来看看吧！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150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color w:val="AC8502"/>
          <w:sz w:val="28"/>
          <w:szCs w:val="28"/>
          <w:shd w:val="clear" w:fill="FEECAF"/>
        </w:rPr>
        <w:t>第一波当事人：</w:t>
      </w:r>
      <w:r>
        <w:rPr>
          <w:rStyle w:val="4"/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要求被告支付原告抚养费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5128895" cy="4525645"/>
            <wp:effectExtent l="0" t="0" r="14605" b="825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4525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告王某1是被告王某某的亲生女儿，2011年被告王某某与原告之母刘某调解离婚，原告王某1由母亲刘某抚养，被告每月支付抚养费150元，但在仅支付三年抚养费后一直未给。为维护原告的合法权益，特诉讼到人民法院，请求人民法院判令被告按月支付原告抚养费1000元，直至原告18周岁为止的诉讼请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color w:val="AC8502"/>
          <w:sz w:val="28"/>
          <w:szCs w:val="28"/>
          <w:shd w:val="clear" w:fill="FEECAF"/>
        </w:rPr>
        <w:t>第二波当事人：</w:t>
      </w:r>
      <w:r>
        <w:rPr>
          <w:rStyle w:val="4"/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要求与被告解除婚姻关系，并进行孩子和财产的分割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4515485" cy="3387090"/>
            <wp:effectExtent l="0" t="0" r="18415" b="3810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5485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告张某与被告陈某于2000年3月经人介绍认识，现原告觉得和被告再无夫妻感情可言，原告也不可能再与被告共同生活下去，其夫妻感情早已名存实亡，故此特依《中华人民共和国婚姻法》有关规定，诉讼到人民法院，请求人民法院能依法解除原、被告的婚姻关系、小孩抚养权与财产分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sz w:val="32"/>
          <w:szCs w:val="32"/>
        </w:rPr>
        <w:t>目前，案件在进一步的审理中。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sz w:val="32"/>
          <w:szCs w:val="32"/>
        </w:rPr>
        <w:t>高罗法庭的投入使用，进一步解决群众诉讼难，立案难的问题，更快捷、有效的服务了群众，让司法大环境与群众们联系更加密切！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252C0"/>
    <w:rsid w:val="5A8E1729"/>
    <w:rsid w:val="709252C0"/>
    <w:rsid w:val="73A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2018-03-07T10:10:00Z</dcterms:created>
  <dc:creator>荼蘼花开</dc:creator>
  <cp:lastModifiedBy>小米vv</cp:lastModifiedBy>
  <dcterms:modified xsi:type="dcterms:W3CDTF">2018-03-08T06:44:16Z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